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1950AF">
      <w:pPr>
        <w:tabs>
          <w:tab w:val="left" w:pos="561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</w:t>
      </w:r>
      <w:r w:rsidR="001950AF" w:rsidRPr="001950AF">
        <w:rPr>
          <w:rFonts w:cstheme="minorHAnsi"/>
          <w:sz w:val="24"/>
          <w:szCs w:val="24"/>
        </w:rPr>
        <w:drawing>
          <wp:inline distT="0" distB="0" distL="0" distR="0">
            <wp:extent cx="1656000" cy="1078523"/>
            <wp:effectExtent l="19050" t="0" r="1350" b="0"/>
            <wp:docPr id="3" name="Slika 3" descr="C:\Users\NADA\Documents\LOGO\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NADA\Documents\LOGO\LOGO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07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1950AF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DRUGI</w:t>
            </w:r>
            <w:r>
              <w:rPr>
                <w:rFonts w:cstheme="minorHAnsi"/>
                <w:sz w:val="24"/>
                <w:szCs w:val="24"/>
              </w:rPr>
              <w:t xml:space="preserve"> DAN MOBILNOSTI</w:t>
            </w:r>
          </w:p>
        </w:tc>
      </w:tr>
      <w:tr w:rsidR="001950AF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.travnja 2019</w:t>
            </w:r>
          </w:p>
        </w:tc>
      </w:tr>
      <w:tr w:rsidR="001950AF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Hvar</w:t>
            </w:r>
          </w:p>
        </w:tc>
      </w:tr>
      <w:tr w:rsidR="001950AF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Oko 40</w:t>
            </w:r>
          </w:p>
        </w:tc>
      </w:tr>
      <w:tr w:rsidR="001950AF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Sva djeca iz projektnih timova partnerskih zemalja i mentori iz Hrvatske, Italije, Španjolske i Cipra</w:t>
            </w:r>
          </w:p>
        </w:tc>
      </w:tr>
      <w:tr w:rsidR="001950AF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AF" w:rsidRDefault="001950A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AF" w:rsidRDefault="001950AF" w:rsidP="001950AF">
            <w:r>
              <w:t xml:space="preserve">U drugom danu našeg zajedničkog projekta i hvarskog domaćinstva imali smo ponovno puno aktivnosti. Jutro smo započeli s radionicama. Prva je bila o ljekovitom bilju na kojoj je naša učiteljica Ružica Ćurin upoznala učenike s najreprezentativnijim primjercima našeg ljekovitog bilja i načina na koji se one mogu koristiti u ljekovite svrhe. Na kraju su učenici imali kviz u kojem su morali po mirisu pogoditi o kojoj se biljci radi i moramo reći da su iznenadili svojim znanjem što je značilo da su sve pozorno pratili i pamtili. Nakon toga, učiteljica Magda </w:t>
            </w:r>
            <w:proofErr w:type="spellStart"/>
            <w:r>
              <w:t>Budrović</w:t>
            </w:r>
            <w:proofErr w:type="spellEnd"/>
            <w:r>
              <w:t xml:space="preserve"> </w:t>
            </w:r>
            <w:proofErr w:type="spellStart"/>
            <w:r>
              <w:t>Tamim</w:t>
            </w:r>
            <w:proofErr w:type="spellEnd"/>
            <w:r>
              <w:t xml:space="preserve"> provela je radionicu ukrašavanja paprenjaka. U uvodnom dijelu pojasnila je učenicima od čega se i kako radi kolač, potom im podijelila po dva kolača na kojima nije bilo nikakvog ukrasa, dobili su male vrećice pribor i smjesu za ukrašavanje i zadatak su obavili više nego uspješno.</w:t>
            </w:r>
          </w:p>
          <w:p w:rsidR="001950AF" w:rsidRDefault="001950AF" w:rsidP="001950AF">
            <w:r>
              <w:t xml:space="preserve">Uslijedila je polusatna pauza i šetnja gradom nakon čega smo se našli u hotelu Riva ( koju su nam na sat vremena ustupili djelatnici Sunčanog Hvara na čemu im zahvaljujemo) gdje nam je naš kuhar, barba Pero skuhao odličnu </w:t>
            </w:r>
            <w:proofErr w:type="spellStart"/>
            <w:r>
              <w:t>gregadu</w:t>
            </w:r>
            <w:proofErr w:type="spellEnd"/>
            <w:r>
              <w:t xml:space="preserve">. Učenici su pažljivo slušali od čega se i na koji se način kuha </w:t>
            </w:r>
            <w:proofErr w:type="spellStart"/>
            <w:r>
              <w:t>gregada</w:t>
            </w:r>
            <w:proofErr w:type="spellEnd"/>
            <w:r>
              <w:t xml:space="preserve">, a zatim je degustirali. </w:t>
            </w:r>
          </w:p>
          <w:p w:rsidR="001950AF" w:rsidRDefault="001950AF" w:rsidP="001950AF">
            <w:r>
              <w:t xml:space="preserve">Poslije ručka brodom Nautičkog centra Hvar otišli smo na </w:t>
            </w:r>
            <w:proofErr w:type="spellStart"/>
            <w:r>
              <w:t>Palmižanu</w:t>
            </w:r>
            <w:proofErr w:type="spellEnd"/>
            <w:r>
              <w:t>, gdje su se učenici okušali u ribolovu. Sretnik koji je uspio demonstrirati ulov ribe bio je naš Karlo Domančić.Za vrijeme boravka na školju, nasmiješilo nam se i nebo, pojavilo se sunce tako da je doživljaj bio kompletan.</w:t>
            </w:r>
          </w:p>
          <w:p w:rsidR="001950AF" w:rsidRDefault="001950AF" w:rsidP="001950AF">
            <w:r>
              <w:t xml:space="preserve">Po povratku smo opet otišli do </w:t>
            </w:r>
            <w:proofErr w:type="spellStart"/>
            <w:r>
              <w:t>Orlane</w:t>
            </w:r>
            <w:proofErr w:type="spellEnd"/>
            <w:r>
              <w:t xml:space="preserve">, gdje smo se prvo osladili paprenjacima koji su nas tamo čekali, a onda su učenici i učitelji odgledali i odslušali radionicu izrade kreme od pčelinjeg voska, maslinovog ulja, ulja od smilja i lavande koju nam je upriličila </w:t>
            </w:r>
            <w:proofErr w:type="spellStart"/>
            <w:r>
              <w:t>Anamaria</w:t>
            </w:r>
            <w:proofErr w:type="spellEnd"/>
            <w:r>
              <w:t xml:space="preserve"> </w:t>
            </w:r>
            <w:proofErr w:type="spellStart"/>
            <w:r>
              <w:t>Šparica</w:t>
            </w:r>
            <w:proofErr w:type="spellEnd"/>
            <w:r>
              <w:t>.</w:t>
            </w:r>
          </w:p>
          <w:p w:rsidR="001950AF" w:rsidRDefault="001950AF" w:rsidP="001950AF">
            <w:r>
              <w:t xml:space="preserve">Na kraju smo otišli u školu, gdje je u informatičkoj učionici učitelj Niko </w:t>
            </w:r>
            <w:proofErr w:type="spellStart"/>
            <w:r>
              <w:t>Karković</w:t>
            </w:r>
            <w:proofErr w:type="spellEnd"/>
            <w:r>
              <w:t xml:space="preserve"> podučio učenike o uporabi </w:t>
            </w:r>
            <w:proofErr w:type="spellStart"/>
            <w:r>
              <w:t>Canve</w:t>
            </w:r>
            <w:proofErr w:type="spellEnd"/>
            <w:r>
              <w:t xml:space="preserve">, brzog i jednostavnog web alata za grafički dizajn. Učenici su od današnjih recepata </w:t>
            </w:r>
            <w:proofErr w:type="spellStart"/>
            <w:r>
              <w:t>gregade</w:t>
            </w:r>
            <w:proofErr w:type="spellEnd"/>
            <w:r>
              <w:t xml:space="preserve"> i paprenjaka napravili početak naše digitalne kuharice.</w:t>
            </w:r>
          </w:p>
          <w:p w:rsidR="001950AF" w:rsidRDefault="001950AF" w:rsidP="001950AF">
            <w:r>
              <w:t xml:space="preserve">Nakon poduke i uspješne izrade, odgledali smo sjajnu prezentaciju učenika s Cipra posvećenu njihovoj čipki. Pomalo umorni, ali zadovoljni učenici su </w:t>
            </w:r>
            <w:r>
              <w:lastRenderedPageBreak/>
              <w:t xml:space="preserve">potom svi otišli na zajedničku večeru, na </w:t>
            </w:r>
            <w:proofErr w:type="spellStart"/>
            <w:r>
              <w:t>pizzu</w:t>
            </w:r>
            <w:proofErr w:type="spellEnd"/>
            <w:r>
              <w:t>.</w:t>
            </w:r>
          </w:p>
          <w:p w:rsidR="001950AF" w:rsidRPr="007E5ADD" w:rsidRDefault="001950AF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10" w:rsidRDefault="00334810" w:rsidP="00076438">
      <w:pPr>
        <w:spacing w:after="0" w:line="240" w:lineRule="auto"/>
      </w:pPr>
      <w:r>
        <w:separator/>
      </w:r>
    </w:p>
  </w:endnote>
  <w:endnote w:type="continuationSeparator" w:id="0">
    <w:p w:rsidR="00334810" w:rsidRDefault="00334810" w:rsidP="0007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10" w:rsidRDefault="00334810" w:rsidP="00076438">
      <w:pPr>
        <w:spacing w:after="0" w:line="240" w:lineRule="auto"/>
      </w:pPr>
      <w:r>
        <w:separator/>
      </w:r>
    </w:p>
  </w:footnote>
  <w:footnote w:type="continuationSeparator" w:id="0">
    <w:p w:rsidR="00334810" w:rsidRDefault="00334810" w:rsidP="0007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334810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33481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76438"/>
    <w:rsid w:val="000B0AA4"/>
    <w:rsid w:val="001950AF"/>
    <w:rsid w:val="00334810"/>
    <w:rsid w:val="004141A5"/>
    <w:rsid w:val="0074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2019-04-30T21:18:00Z</dcterms:created>
  <dcterms:modified xsi:type="dcterms:W3CDTF">2019-04-30T21:18:00Z</dcterms:modified>
</cp:coreProperties>
</file>